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第一批科技创新创业辅导师入选名单（按姓氏拼音排序）</w:t>
      </w:r>
    </w:p>
    <w:p>
      <w:pPr>
        <w:spacing w:line="54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4"/>
        <w:tblW w:w="9266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153"/>
        <w:gridCol w:w="2300"/>
        <w:gridCol w:w="2654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265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导师领域类别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辅导任务类别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陈雷霆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电子科技大学广东电子信息工程研究院</w:t>
            </w:r>
          </w:p>
        </w:tc>
        <w:tc>
          <w:tcPr>
            <w:tcW w:w="265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战略规划与行业分析；科技创新与产品开发；投融资与资本运营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技能辅导类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00" w:firstLineChars="1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00" w:firstLineChars="1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陈明志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福建北卡科技有限公司</w:t>
            </w:r>
          </w:p>
        </w:tc>
        <w:tc>
          <w:tcPr>
            <w:tcW w:w="265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科技创新与产品开发；战略规划与行业分析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典型带动类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程先华</w:t>
            </w:r>
          </w:p>
        </w:tc>
        <w:tc>
          <w:tcPr>
            <w:tcW w:w="23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科技创新与产品开发；战略规划与行业分析；人力资源与行政管理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技能辅导类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黄汪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华米（北京）信息科技有限公司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战略规划与行业分析；科技创新与产品开发；投融资与资本运营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典型带动类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李季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中科院合肥技术创新工程院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科技创新与产品开发；政策法规与知识产权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政策指导类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李建军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北京创客帮科技孵化器有限公司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投融资与资本运营；战略规划与行业分析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观念引导类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李守军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天津瑞普生物技术股份有限公司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战略规划与行业分析；投融资与资本运营；科技创新与产品开发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观念引导类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刘川郁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重庆猪八戒网络有限公司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战略规划与行业分析；市场营销与品牌管理；科技创新与产品开发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典型带动类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00" w:firstLineChars="1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刘怀宇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北京厚德昌科投资管理有限公司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投融资与资本运营；科技创新与产品开发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观念引导类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刘克峰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北京中关村软件园发展有限责任公司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战略规划与行业分析；投融资与资本运营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观念引导类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刘轶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深圳市北科瑞声科技股份有限公司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科技创新与产品开发；战略规划与行业分析；政策法规与知识产权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典型带动类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牛文文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创业黑马（北京）科技股份有限公司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战略规划与行业分析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观念引导类；典型带动类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史大永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中国科学院海洋研究所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科技创新与产品开发；战略规划与行业分析；政策法规与知识产权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技能辅导类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唐淳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中国科学院武汉物理与数学研究所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科技创新与产品开发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技能辅导类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王欣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上海联创永钧股权投资管理有限公司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投融资与资本运营；科技创新与产品开发；市场营销与品牌管理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技能辅导类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吴飞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广东新基地产业投资发展股份有限公司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投融资与资本运营；战略规划与行业分析；科技创新与产品开发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技能辅导类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许莉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东方华盖股权投资管理（北京）有限公司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投融资与资本运营；战略规划与行业分析；市场营销与品牌管理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技能辅导类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张啸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美国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Skywood Capital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天木资本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投融资与资本运营；战略规划与行业分析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典型带动类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朱发国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航天科工深圳（集团）有限公司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科技创新与产品开发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技能辅导类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邹昊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艾般科技（上海）有限公司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科技创新与产品开发；投融资与资本运营；战略规划与行业分析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技能辅导类</w:t>
            </w:r>
          </w:p>
        </w:tc>
      </w:tr>
    </w:tbl>
    <w:p>
      <w:pPr>
        <w:spacing w:line="540" w:lineRule="exact"/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540" w:lineRule="exact"/>
        <w:ind w:firstLine="600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spacing w:line="540" w:lineRule="exact"/>
        <w:ind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4176C"/>
    <w:rsid w:val="03393A62"/>
    <w:rsid w:val="10F40E8B"/>
    <w:rsid w:val="17356F00"/>
    <w:rsid w:val="207121C4"/>
    <w:rsid w:val="270F7647"/>
    <w:rsid w:val="2F881966"/>
    <w:rsid w:val="31BF5194"/>
    <w:rsid w:val="31EA5D64"/>
    <w:rsid w:val="3F577DAC"/>
    <w:rsid w:val="49DF6FB4"/>
    <w:rsid w:val="4CA64D57"/>
    <w:rsid w:val="5F2001F4"/>
    <w:rsid w:val="604350B2"/>
    <w:rsid w:val="6C7354B0"/>
    <w:rsid w:val="73A4176C"/>
    <w:rsid w:val="795F169C"/>
    <w:rsid w:val="79C027B8"/>
    <w:rsid w:val="79CE57FC"/>
    <w:rsid w:val="7B1E099C"/>
    <w:rsid w:val="7E942D0F"/>
    <w:rsid w:val="7F797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2018-12-19T03:05:00Z</dcterms:created>
  <dc:creator>徜徉蓝色多瑙河畔</dc:creator>
  <cp:lastModifiedBy>徜徉蓝色多瑙河畔</cp:lastModifiedBy>
  <dcterms:modified xsi:type="dcterms:W3CDTF">2018-12-29T02:47:47Z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